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F2E" w:rsidRDefault="00580F2E" w:rsidP="00580F2E">
      <w:pPr>
        <w:ind w:left="567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Załącznik nr 5a – Wytyczne cz. I</w:t>
      </w:r>
    </w:p>
    <w:p w:rsidR="00580F2E" w:rsidRDefault="00580F2E" w:rsidP="00580F2E">
      <w:pPr>
        <w:ind w:left="993" w:hanging="851"/>
        <w:jc w:val="center"/>
        <w:rPr>
          <w:rFonts w:ascii="Times New Roman" w:hAnsi="Times New Roman" w:cs="Times New Roman"/>
          <w:b/>
          <w:sz w:val="24"/>
        </w:rPr>
      </w:pPr>
    </w:p>
    <w:p w:rsidR="00580F2E" w:rsidRPr="00580F2E" w:rsidRDefault="00580F2E" w:rsidP="00580F2E">
      <w:pPr>
        <w:ind w:left="993" w:hanging="851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Część I – „</w:t>
      </w:r>
      <w:r w:rsidRPr="00580F2E">
        <w:rPr>
          <w:rFonts w:ascii="Times New Roman" w:hAnsi="Times New Roman" w:cs="Times New Roman"/>
          <w:b/>
          <w:sz w:val="24"/>
        </w:rPr>
        <w:t>Dostawa zestawów komputerowych oraz monitorów do pracy biurowej oraz obróbki map cyfrowych i obsługi oprogramowania geodezyjnego</w:t>
      </w:r>
      <w:r>
        <w:rPr>
          <w:rFonts w:ascii="Times New Roman" w:hAnsi="Times New Roman" w:cs="Times New Roman"/>
          <w:b/>
          <w:sz w:val="24"/>
        </w:rPr>
        <w:t>”.</w:t>
      </w:r>
    </w:p>
    <w:p w:rsidR="00580F2E" w:rsidRDefault="00580F2E" w:rsidP="00FB27D3">
      <w:pPr>
        <w:rPr>
          <w:rFonts w:ascii="Times New Roman" w:hAnsi="Times New Roman" w:cs="Times New Roman"/>
          <w:b/>
          <w:sz w:val="24"/>
        </w:rPr>
      </w:pPr>
    </w:p>
    <w:p w:rsidR="00FB27D3" w:rsidRPr="00FB27D3" w:rsidRDefault="00FB27D3" w:rsidP="00FB27D3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b/>
          <w:sz w:val="24"/>
        </w:rPr>
      </w:pPr>
      <w:r w:rsidRPr="00FB27D3">
        <w:rPr>
          <w:rFonts w:ascii="Times New Roman" w:hAnsi="Times New Roman" w:cs="Times New Roman"/>
          <w:b/>
          <w:sz w:val="24"/>
        </w:rPr>
        <w:t xml:space="preserve">Jednostka komputerowa </w:t>
      </w:r>
      <w:r w:rsidR="00A67570">
        <w:rPr>
          <w:rFonts w:ascii="Times New Roman" w:hAnsi="Times New Roman" w:cs="Times New Roman"/>
          <w:b/>
          <w:sz w:val="24"/>
        </w:rPr>
        <w:t>o specyfikacji jak poniżej  - 22 sztuki.</w:t>
      </w:r>
    </w:p>
    <w:p w:rsidR="00FB27D3" w:rsidRPr="00FB27D3" w:rsidRDefault="00FB27D3" w:rsidP="00FB27D3">
      <w:pPr>
        <w:pStyle w:val="Bezodstpw"/>
        <w:rPr>
          <w:rFonts w:ascii="Times New Roman" w:eastAsiaTheme="minorHAnsi" w:hAnsi="Times New Roman"/>
          <w:b/>
          <w:u w:val="single"/>
        </w:rPr>
      </w:pPr>
      <w:r w:rsidRPr="00FB27D3">
        <w:rPr>
          <w:rFonts w:ascii="Times New Roman" w:eastAsiaTheme="minorHAnsi" w:hAnsi="Times New Roman"/>
          <w:b/>
          <w:u w:val="single"/>
        </w:rPr>
        <w:t>Dane techniczne – wymagania minimalne:</w:t>
      </w:r>
      <w:r w:rsidRPr="00FB27D3">
        <w:rPr>
          <w:rFonts w:ascii="Times New Roman" w:hAnsi="Times New Roman"/>
          <w:b/>
        </w:rPr>
        <w:t xml:space="preserve"> </w:t>
      </w:r>
    </w:p>
    <w:tbl>
      <w:tblPr>
        <w:tblW w:w="565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0"/>
        <w:gridCol w:w="7749"/>
      </w:tblGrid>
      <w:tr w:rsidR="00FB27D3" w:rsidRPr="00FB27D3" w:rsidTr="00106F99">
        <w:trPr>
          <w:trHeight w:val="615"/>
        </w:trPr>
        <w:tc>
          <w:tcPr>
            <w:tcW w:w="1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pl-PL"/>
              </w:rPr>
              <w:t>Podzespół</w:t>
            </w:r>
          </w:p>
        </w:tc>
        <w:tc>
          <w:tcPr>
            <w:tcW w:w="37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Minimalne parametry</w:t>
            </w:r>
          </w:p>
        </w:tc>
      </w:tr>
      <w:tr w:rsidR="00FB27D3" w:rsidRPr="00FB27D3" w:rsidTr="00106F99">
        <w:trPr>
          <w:trHeight w:val="178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 Typ komputera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pl-PL"/>
              </w:rPr>
              <w:t>Komputer stacjonarny</w:t>
            </w:r>
          </w:p>
        </w:tc>
      </w:tr>
      <w:tr w:rsidR="00FB27D3" w:rsidRPr="00FB27D3" w:rsidTr="00106F99">
        <w:trPr>
          <w:trHeight w:val="178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 Zastosowanie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Komputer będzie wykorzystywany dla potrzeb aplikacji biurowych, dostępu do zasobów lokalnej sieci komputerowej oraz usług sieci Internet, aplikacji graficznych wektorowych oraz rastrowych, danych multimedialnych oraz cyfrowych map geodezyjnych. Wydajność komputera w teście PC MARK 10 nie niższa niż 4410 pkt wyniku ogólnego oraz 7100 w części „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productivity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”.</w:t>
            </w:r>
          </w:p>
        </w:tc>
      </w:tr>
      <w:tr w:rsidR="00FB27D3" w:rsidRPr="00FB27D3" w:rsidTr="00106F99">
        <w:trPr>
          <w:trHeight w:val="1340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 Procesor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klasy x86, min. 4 rdzeni, ze zintegrowaną grafiką, zaprojektowany do pracy w komputerach stacjonarnych. </w:t>
            </w:r>
          </w:p>
        </w:tc>
      </w:tr>
      <w:tr w:rsidR="00FB27D3" w:rsidRPr="00FB27D3" w:rsidTr="00106F99">
        <w:trPr>
          <w:trHeight w:val="733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 Płyta główna</w:t>
            </w:r>
          </w:p>
        </w:tc>
        <w:tc>
          <w:tcPr>
            <w:tcW w:w="37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chipset dostosowany do oferowanego procesora lub równoważny</w:t>
            </w:r>
          </w:p>
          <w:p w:rsidR="00FB27D3" w:rsidRPr="00FB27D3" w:rsidRDefault="00FB27D3" w:rsidP="00106F99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minimum 4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sloty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pamięci 2933 MT/s</w:t>
            </w:r>
          </w:p>
          <w:p w:rsidR="00FB27D3" w:rsidRPr="00FB27D3" w:rsidRDefault="00FB27D3" w:rsidP="00106F99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minimum 1 x PCI Express 3.0 x 4</w:t>
            </w:r>
          </w:p>
          <w:p w:rsidR="00FB27D3" w:rsidRPr="00FB27D3" w:rsidRDefault="00FB27D3" w:rsidP="00106F99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minimum 3 złącza SATA 6.0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Gb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/s</w:t>
            </w:r>
          </w:p>
          <w:p w:rsidR="00FB27D3" w:rsidRPr="00FB27D3" w:rsidRDefault="00FB27D3" w:rsidP="00106F99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minimum 1x M.2 dla dysku SSD o przepustowości 32Gbit/s</w:t>
            </w:r>
          </w:p>
          <w:p w:rsidR="00FB27D3" w:rsidRPr="00FB27D3" w:rsidRDefault="00FB27D3" w:rsidP="00106F99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</w:p>
        </w:tc>
      </w:tr>
      <w:tr w:rsidR="00FB27D3" w:rsidRPr="00FB27D3" w:rsidTr="00106F99">
        <w:tc>
          <w:tcPr>
            <w:tcW w:w="1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 Pamięć operacyjna RAM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27D3" w:rsidRPr="00FB27D3" w:rsidRDefault="00FB27D3" w:rsidP="00106F99">
            <w:pPr>
              <w:numPr>
                <w:ilvl w:val="0"/>
                <w:numId w:val="16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minimum  16GB DDR4</w:t>
            </w:r>
          </w:p>
          <w:p w:rsidR="00FB27D3" w:rsidRPr="00FB27D3" w:rsidRDefault="00FB27D3" w:rsidP="00106F99">
            <w:pPr>
              <w:numPr>
                <w:ilvl w:val="0"/>
                <w:numId w:val="16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minimalny rozmiar możliwego rozszerzenia obsługiwanej pamięci, zapewniony i potwierdzony przez producenta komputera:  128 GB</w:t>
            </w:r>
          </w:p>
        </w:tc>
      </w:tr>
      <w:tr w:rsidR="00FB27D3" w:rsidRPr="00FB27D3" w:rsidTr="00106F99">
        <w:tc>
          <w:tcPr>
            <w:tcW w:w="1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 Porty w tylnej części komputera</w:t>
            </w:r>
          </w:p>
          <w:p w:rsidR="00FB27D3" w:rsidRPr="00FB27D3" w:rsidRDefault="00FB27D3" w:rsidP="00106F99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 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Komputer musi posiadać:</w:t>
            </w:r>
          </w:p>
          <w:p w:rsidR="00FB27D3" w:rsidRPr="00FB27D3" w:rsidRDefault="00FB27D3" w:rsidP="00106F99">
            <w:pPr>
              <w:numPr>
                <w:ilvl w:val="0"/>
                <w:numId w:val="17"/>
              </w:num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minimum 1 x Display Port 1.4 z obsługą funkcji Multi-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Stream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,</w:t>
            </w:r>
          </w:p>
          <w:p w:rsidR="00FB27D3" w:rsidRPr="00FB27D3" w:rsidRDefault="00FB27D3" w:rsidP="00106F99">
            <w:pPr>
              <w:numPr>
                <w:ilvl w:val="0"/>
                <w:numId w:val="17"/>
              </w:num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minimum 1 x Display Port 1.4 lub HDMI</w:t>
            </w:r>
          </w:p>
          <w:p w:rsidR="00FB27D3" w:rsidRPr="00FB27D3" w:rsidRDefault="00FB27D3" w:rsidP="00106F99">
            <w:pPr>
              <w:numPr>
                <w:ilvl w:val="0"/>
                <w:numId w:val="17"/>
              </w:num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minimum 4 x USB, w tym co najmniej 2x USB 3.2 Gen 1</w:t>
            </w:r>
          </w:p>
          <w:p w:rsidR="00FB27D3" w:rsidRPr="00FB27D3" w:rsidRDefault="00FB27D3" w:rsidP="00106F99">
            <w:pPr>
              <w:numPr>
                <w:ilvl w:val="0"/>
                <w:numId w:val="17"/>
              </w:num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minimum 1 port sieciowy RJ-45 (10/100/1000Mbps),</w:t>
            </w:r>
          </w:p>
          <w:p w:rsidR="00FB27D3" w:rsidRPr="00FB27D3" w:rsidRDefault="00FB27D3" w:rsidP="00106F99">
            <w:pPr>
              <w:numPr>
                <w:ilvl w:val="0"/>
                <w:numId w:val="17"/>
              </w:num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val="cs-CZ" w:eastAsia="pl-PL"/>
              </w:rPr>
              <w:t>osobne porty audio line-in i line-out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Wymagana ilość i rozmieszczenie (na zewnątrz obudowy komputera) portów USB oraz VIDEO nie może być osiągnięta w wyniku stosowania konwerterów, przejściówek itp.</w:t>
            </w:r>
          </w:p>
        </w:tc>
      </w:tr>
      <w:tr w:rsidR="00FB27D3" w:rsidRPr="00FB27D3" w:rsidTr="00106F99">
        <w:tc>
          <w:tcPr>
            <w:tcW w:w="1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 Porty w przedniej części komputera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val="cs-CZ" w:eastAsia="pl-PL"/>
              </w:rPr>
              <w:t>Komputer musi posiadać:</w:t>
            </w:r>
          </w:p>
          <w:p w:rsidR="00FB27D3" w:rsidRPr="00FB27D3" w:rsidRDefault="00FB27D3" w:rsidP="00106F99">
            <w:pPr>
              <w:numPr>
                <w:ilvl w:val="0"/>
                <w:numId w:val="18"/>
              </w:num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val="cs-CZ" w:eastAsia="pl-PL"/>
              </w:rPr>
              <w:t>minimum 4 x USB, w tym min. 2x USB 3.2 Gen 1</w:t>
            </w:r>
          </w:p>
          <w:p w:rsidR="00FB27D3" w:rsidRPr="00FB27D3" w:rsidRDefault="00FB27D3" w:rsidP="00106F99">
            <w:pPr>
              <w:numPr>
                <w:ilvl w:val="0"/>
                <w:numId w:val="19"/>
              </w:num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val="cs-CZ" w:eastAsia="pl-PL"/>
              </w:rPr>
              <w:t>port audio do podłączenia słuchawek z mikrofonem</w:t>
            </w:r>
          </w:p>
        </w:tc>
      </w:tr>
      <w:tr w:rsidR="00FB27D3" w:rsidRPr="00FB27D3" w:rsidTr="00106F99">
        <w:tc>
          <w:tcPr>
            <w:tcW w:w="1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7. Dysk twardy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numPr>
                <w:ilvl w:val="0"/>
                <w:numId w:val="20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Minimum 256GB SSD z interfejsem M.2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NVMe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, zawierający partycję RECOVERY umożliwiającą odtworzenie systemu operacyjnego  zainstalowanego  na komputerze przez producenta, po awarii, do stanu fabrycznego (tryb OOBE dla systemu MS Windows)</w:t>
            </w:r>
          </w:p>
          <w:p w:rsidR="00FB27D3" w:rsidRPr="00FB27D3" w:rsidRDefault="00FB27D3" w:rsidP="00106F99">
            <w:pPr>
              <w:numPr>
                <w:ilvl w:val="0"/>
                <w:numId w:val="20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Możliwość zamontowania w obudowie jednego dysku 3,5 cala.</w:t>
            </w:r>
          </w:p>
        </w:tc>
      </w:tr>
      <w:tr w:rsidR="00FB27D3" w:rsidRPr="00FB27D3" w:rsidTr="00106F99">
        <w:tc>
          <w:tcPr>
            <w:tcW w:w="1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 Napęd optyczny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Wbudowany napęd optyczny DVD +/-RW</w:t>
            </w:r>
          </w:p>
        </w:tc>
      </w:tr>
      <w:tr w:rsidR="00FB27D3" w:rsidRPr="00FB27D3" w:rsidTr="00106F99">
        <w:trPr>
          <w:trHeight w:val="221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9. Karta dźwiękowa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Karta dźwiękowa zintegrowana z płytą główną, zgodna ze standardem High Definition 5.1</w:t>
            </w:r>
          </w:p>
        </w:tc>
      </w:tr>
      <w:tr w:rsidR="00FB27D3" w:rsidRPr="00FB27D3" w:rsidTr="00106F99">
        <w:trPr>
          <w:trHeight w:val="221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 Karta graficzna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Zintegrowana karta graficzna wykorzystująca pamięć RAM systemu dynamicznie przydzielaną na potrzeby grafiki. Pełna obsługa funkcji i standardów DX12,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OpenGL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4.5,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OpenCL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2.1.</w:t>
            </w:r>
          </w:p>
        </w:tc>
      </w:tr>
      <w:tr w:rsidR="00FB27D3" w:rsidRPr="00FB27D3" w:rsidTr="00106F99">
        <w:trPr>
          <w:trHeight w:val="485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11. Karta sieciowa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Karta sieciowa 10/100/1000 Ethernet RJ-45, zintegrowana z płytą główną wspierająca obsługę technologii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WoL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oraz PXE. Zintegrowana karta sieciowa musi być wyposażona w diodę\y statusu informującą o aktywności połączenia i informującą o prędkości połączenia.</w:t>
            </w:r>
          </w:p>
        </w:tc>
      </w:tr>
      <w:tr w:rsidR="00FB27D3" w:rsidRPr="00FB27D3" w:rsidTr="00106F99">
        <w:trPr>
          <w:trHeight w:val="274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12. BIOS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pl-PL"/>
              </w:rPr>
              <w:t>BIOS UEFI w wersji 2.6 lub wyższej. Możliwość odczytania z BIOS informacji o:</w:t>
            </w:r>
          </w:p>
          <w:p w:rsidR="00FB27D3" w:rsidRPr="00FB27D3" w:rsidRDefault="00FB27D3" w:rsidP="00106F99">
            <w:pPr>
              <w:numPr>
                <w:ilvl w:val="0"/>
                <w:numId w:val="21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modelu komputera,</w:t>
            </w:r>
          </w:p>
          <w:p w:rsidR="00FB27D3" w:rsidRPr="00FB27D3" w:rsidRDefault="00FB27D3" w:rsidP="00106F99">
            <w:pPr>
              <w:numPr>
                <w:ilvl w:val="0"/>
                <w:numId w:val="21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numerze seryjnym,</w:t>
            </w:r>
          </w:p>
          <w:p w:rsidR="00FB27D3" w:rsidRPr="00FB27D3" w:rsidRDefault="00FB27D3" w:rsidP="00106F99">
            <w:pPr>
              <w:numPr>
                <w:ilvl w:val="0"/>
                <w:numId w:val="21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AssetTag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/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IDTag</w:t>
            </w:r>
            <w:proofErr w:type="spellEnd"/>
          </w:p>
          <w:p w:rsidR="00FB27D3" w:rsidRPr="00FB27D3" w:rsidRDefault="00FB27D3" w:rsidP="00106F99">
            <w:pPr>
              <w:numPr>
                <w:ilvl w:val="0"/>
                <w:numId w:val="21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MAC Adres karty sieciowej,</w:t>
            </w:r>
          </w:p>
          <w:p w:rsidR="00FB27D3" w:rsidRPr="00FB27D3" w:rsidRDefault="00FB27D3" w:rsidP="00106F99">
            <w:pPr>
              <w:numPr>
                <w:ilvl w:val="0"/>
                <w:numId w:val="21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wersja Biosu wraz z datą jego produkcji,</w:t>
            </w:r>
          </w:p>
          <w:p w:rsidR="00FB27D3" w:rsidRPr="00FB27D3" w:rsidRDefault="00FB27D3" w:rsidP="00106F99">
            <w:pPr>
              <w:numPr>
                <w:ilvl w:val="0"/>
                <w:numId w:val="21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zainstalowanym procesorze, jego taktowaniu</w:t>
            </w:r>
          </w:p>
          <w:p w:rsidR="00FB27D3" w:rsidRPr="00FB27D3" w:rsidRDefault="00FB27D3" w:rsidP="00106F99">
            <w:pPr>
              <w:numPr>
                <w:ilvl w:val="0"/>
                <w:numId w:val="21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ilości pamięci RAM wraz z taktowaniem i obłożeniem slotów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pl-PL"/>
              </w:rPr>
              <w:t>Możliwość z poziomu BIOS:</w:t>
            </w:r>
          </w:p>
          <w:p w:rsidR="00FB27D3" w:rsidRPr="00FB27D3" w:rsidRDefault="00FB27D3" w:rsidP="00106F99">
            <w:pPr>
              <w:numPr>
                <w:ilvl w:val="0"/>
                <w:numId w:val="22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wyłączenia selektywnego portów USB, minimum wyłączanie portów z przodu oraz wyłączanie portów z tyłu jako grup</w:t>
            </w:r>
          </w:p>
          <w:p w:rsidR="00FB27D3" w:rsidRPr="00FB27D3" w:rsidRDefault="00FB27D3" w:rsidP="00106F99">
            <w:pPr>
              <w:numPr>
                <w:ilvl w:val="0"/>
                <w:numId w:val="22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wyłączenia selektywnego (pojedynczego) portów SATA,</w:t>
            </w:r>
          </w:p>
          <w:p w:rsidR="00FB27D3" w:rsidRPr="00FB27D3" w:rsidRDefault="00FB27D3" w:rsidP="00106F99">
            <w:pPr>
              <w:numPr>
                <w:ilvl w:val="0"/>
                <w:numId w:val="22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zmiany pracy wentylatorów między trybem optymalizacji głośności lub temperatury,</w:t>
            </w:r>
          </w:p>
          <w:p w:rsidR="00FB27D3" w:rsidRPr="00FB27D3" w:rsidRDefault="00FB27D3" w:rsidP="00106F99">
            <w:pPr>
              <w:numPr>
                <w:ilvl w:val="0"/>
                <w:numId w:val="22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ustawienia hasła: administratora, Power-On, HDD</w:t>
            </w:r>
          </w:p>
          <w:p w:rsidR="00FB27D3" w:rsidRPr="00FB27D3" w:rsidRDefault="00FB27D3" w:rsidP="00106F99">
            <w:pPr>
              <w:numPr>
                <w:ilvl w:val="0"/>
                <w:numId w:val="22"/>
              </w:num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możliwość zbierania i przeglądania logów zdarzeń z informacją odnośnie godziny, daty i kodu błędu zdarzenia</w:t>
            </w:r>
          </w:p>
          <w:p w:rsidR="00FB27D3" w:rsidRPr="00FB27D3" w:rsidRDefault="00FB27D3" w:rsidP="00106F99">
            <w:pPr>
              <w:numPr>
                <w:ilvl w:val="0"/>
                <w:numId w:val="22"/>
              </w:num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ustawienie automatycznej aktualizacji BIOS z serwera producenta komputera</w:t>
            </w:r>
          </w:p>
        </w:tc>
      </w:tr>
      <w:tr w:rsidR="00FB27D3" w:rsidRPr="00FB27D3" w:rsidTr="00106F99">
        <w:trPr>
          <w:trHeight w:val="221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13. Klawiatura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Klawiatura USB w układzie polskim programisty (105 klawiszy) z kablem o długości min. 1,8 m. Zgodna z producentem jednostki.</w:t>
            </w:r>
          </w:p>
        </w:tc>
      </w:tr>
      <w:tr w:rsidR="00FB27D3" w:rsidRPr="00FB27D3" w:rsidTr="00106F99">
        <w:trPr>
          <w:trHeight w:val="181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14. Mysz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Mysz optyczna USB z klawiszami oraz rolką (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scroll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) z kablem o długości min. 1,8 m. Zgodna z producentem jednostki.</w:t>
            </w:r>
          </w:p>
        </w:tc>
      </w:tr>
      <w:tr w:rsidR="00FB27D3" w:rsidRPr="00FB27D3" w:rsidTr="00106F99">
        <w:trPr>
          <w:trHeight w:val="181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15. Obudowa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numPr>
                <w:ilvl w:val="0"/>
                <w:numId w:val="23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Typu desktop (SFF) przystosowana do pracy w pionie i w poziomie, z obsługą kart PCI Express wyłącznie o niskim profilu;.</w:t>
            </w:r>
          </w:p>
          <w:p w:rsidR="00FB27D3" w:rsidRPr="00FB27D3" w:rsidRDefault="00FB27D3" w:rsidP="00106F99">
            <w:pPr>
              <w:numPr>
                <w:ilvl w:val="0"/>
                <w:numId w:val="23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Wbudowany głośnik do odtwarzania plików multimedialnych.</w:t>
            </w:r>
          </w:p>
          <w:p w:rsidR="00FB27D3" w:rsidRPr="00FB27D3" w:rsidRDefault="00FB27D3" w:rsidP="00106F99">
            <w:pPr>
              <w:numPr>
                <w:ilvl w:val="0"/>
                <w:numId w:val="23"/>
              </w:num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Suma wymiarów obudowy, nie może przekroczyć: 700 mm, najkrótszy z wymiarów nie większy niż: 100 mm</w:t>
            </w:r>
          </w:p>
          <w:p w:rsidR="00FB27D3" w:rsidRPr="00FB27D3" w:rsidRDefault="00FB27D3" w:rsidP="00106F99">
            <w:pPr>
              <w:numPr>
                <w:ilvl w:val="0"/>
                <w:numId w:val="23"/>
              </w:numPr>
              <w:spacing w:before="100" w:beforeAutospacing="1" w:after="100" w:afterAutospacing="1" w:line="300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Fabrycznie zainstalowany dedykowany przez producenta filtr przeciw kurzowy.</w:t>
            </w:r>
          </w:p>
        </w:tc>
      </w:tr>
      <w:tr w:rsidR="00FB27D3" w:rsidRPr="00FB27D3" w:rsidTr="00106F99">
        <w:trPr>
          <w:trHeight w:val="374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16. Zasilanie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Zasilacz o mocy nie mniejszej niż 300 W, o sprawności 94% przy obciążeniu 50%.</w:t>
            </w:r>
          </w:p>
        </w:tc>
      </w:tr>
      <w:tr w:rsidR="00FB27D3" w:rsidRPr="00FB27D3" w:rsidTr="00106F99">
        <w:trPr>
          <w:trHeight w:val="170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17. Bezpieczeństwo i funkcje zarządzania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numPr>
                <w:ilvl w:val="0"/>
                <w:numId w:val="24"/>
              </w:numPr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Możliwość zastosowania mechanicznego zabezpieczenia przed kradzieżą komputera.</w:t>
            </w:r>
          </w:p>
          <w:p w:rsidR="00FB27D3" w:rsidRPr="00FB27D3" w:rsidRDefault="00FB27D3" w:rsidP="00106F99">
            <w:pPr>
              <w:numPr>
                <w:ilvl w:val="0"/>
                <w:numId w:val="24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TPM 2.0.</w:t>
            </w:r>
          </w:p>
          <w:p w:rsidR="00FB27D3" w:rsidRPr="00FB27D3" w:rsidRDefault="00FB27D3" w:rsidP="00106F99">
            <w:pPr>
              <w:numPr>
                <w:ilvl w:val="0"/>
                <w:numId w:val="24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System diagnostyczny działający bez udziału systemu operacyjnego, czy też jakichkolwiek dołączonych urządzeń na zewnątrz czy też wewnątrz komputera, umożliwiający otrzymanie informacji o:</w:t>
            </w:r>
          </w:p>
          <w:p w:rsidR="00FB27D3" w:rsidRPr="00FB27D3" w:rsidRDefault="00FB27D3" w:rsidP="00106F99">
            <w:pPr>
              <w:spacing w:after="0" w:line="225" w:lineRule="atLeast"/>
              <w:ind w:left="360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-       modelu, oznaczeniu  i numerze seryjnym komputera, pojemności zainstalowanej pamięci RAM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b/>
                <w:bCs/>
                <w:color w:val="222222"/>
                <w:lang w:eastAsia="pl-PL"/>
              </w:rPr>
              <w:t>Oprogramowanie diagnostyczne musi umożliwiać:</w:t>
            </w:r>
          </w:p>
          <w:p w:rsidR="00FB27D3" w:rsidRPr="00FB27D3" w:rsidRDefault="00FB27D3" w:rsidP="00106F99">
            <w:pPr>
              <w:numPr>
                <w:ilvl w:val="0"/>
                <w:numId w:val="25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wykonanie testu pamięci RAM,</w:t>
            </w:r>
          </w:p>
          <w:p w:rsidR="00FB27D3" w:rsidRPr="00FB27D3" w:rsidRDefault="00FB27D3" w:rsidP="00106F99">
            <w:pPr>
              <w:numPr>
                <w:ilvl w:val="0"/>
                <w:numId w:val="25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wykonanie podstawowego testu prawidłowej pracy CPU</w:t>
            </w:r>
          </w:p>
          <w:p w:rsidR="00FB27D3" w:rsidRPr="00FB27D3" w:rsidRDefault="00FB27D3" w:rsidP="00106F99">
            <w:pPr>
              <w:numPr>
                <w:ilvl w:val="0"/>
                <w:numId w:val="25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wykonanie testu dysku twardego.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System Diagnostyczny działający nawet w przypadku uszkodzenia dysku twardego z systemem operacyjnym komputera (Zaimplementowany w sprzętowym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mikrokodzie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płyty głównej)</w:t>
            </w:r>
          </w:p>
        </w:tc>
      </w:tr>
      <w:tr w:rsidR="00FB27D3" w:rsidRPr="00FB27D3" w:rsidTr="00106F99">
        <w:trPr>
          <w:trHeight w:val="221"/>
        </w:trPr>
        <w:tc>
          <w:tcPr>
            <w:tcW w:w="1200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18. Sterowniki</w:t>
            </w: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i oprogramowanie</w:t>
            </w:r>
          </w:p>
        </w:tc>
        <w:tc>
          <w:tcPr>
            <w:tcW w:w="3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27D3" w:rsidRPr="00FB27D3" w:rsidRDefault="00FB27D3" w:rsidP="00106F99">
            <w:pPr>
              <w:spacing w:after="0" w:line="225" w:lineRule="atLeast"/>
              <w:ind w:left="12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Zapewnienie na dedykowanej stronie internetowej producenta dostępu do najnowszych sterowników i uaktualnień, realizowane poprzez podanie numeru seryjnego/modelu urządzenia, podać link strony www.</w:t>
            </w:r>
          </w:p>
          <w:p w:rsidR="00FB27D3" w:rsidRPr="00FB27D3" w:rsidRDefault="00FB27D3" w:rsidP="00106F99">
            <w:pPr>
              <w:spacing w:after="0" w:line="225" w:lineRule="atLeast"/>
              <w:ind w:left="12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Oprogramowanie producenta komputera posiadające funkcje zarządzania sterownikami (wykrywanie i instalowanie aktualizacji).</w:t>
            </w:r>
          </w:p>
        </w:tc>
      </w:tr>
      <w:tr w:rsidR="00FB27D3" w:rsidRPr="00FB27D3" w:rsidTr="00106F99">
        <w:tc>
          <w:tcPr>
            <w:tcW w:w="1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19. Certyfikaty</w:t>
            </w: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i oświadczenia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B27D3" w:rsidRPr="00FB27D3" w:rsidRDefault="00FB27D3" w:rsidP="00106F99">
            <w:pPr>
              <w:numPr>
                <w:ilvl w:val="0"/>
                <w:numId w:val="26"/>
              </w:numPr>
              <w:spacing w:before="100" w:beforeAutospacing="1" w:after="100" w:afterAutospacing="1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Oferowane komputery stacjonarne muszą posiadać europejską deklarację zgodności CE.</w:t>
            </w:r>
          </w:p>
        </w:tc>
      </w:tr>
      <w:tr w:rsidR="00FB27D3" w:rsidRPr="00FB27D3" w:rsidTr="00106F99">
        <w:tc>
          <w:tcPr>
            <w:tcW w:w="1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20. Zainstalowane oprogramowanie systemowe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 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Zainstalowany system operacyjny co najmniej Windows 10/11 Pro 64-bitowy w polskiej wersji językowej lub system równoważny wraz z nośnikiem instalacyjnym.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Klucz licencyjny systemu musi być zapisany trwale w BIOS i umożliwiać jego instalację bez potrzeby ręcznego wpisywania klucza licencyjnego.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i/>
                <w:iCs/>
                <w:color w:val="222222"/>
                <w:u w:val="single"/>
                <w:lang w:eastAsia="pl-PL"/>
              </w:rPr>
              <w:t>Zamawiający nie dopuszcza zaoferowania systemu operacyjnego pochodzącego z rynku wtórnego, reaktywowanego systemu.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 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System równoważny musi spełniać następujące wymagania poprzez wbudowane mechanizmy, bez użycia dodatkowych aplikacji: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1.       Dostępne dwa rodzaje graficznego interfejsu użytkownika:</w:t>
            </w:r>
          </w:p>
          <w:p w:rsidR="00FB27D3" w:rsidRPr="00FB27D3" w:rsidRDefault="00FB27D3" w:rsidP="00106F99">
            <w:pPr>
              <w:spacing w:after="0" w:line="225" w:lineRule="atLeast"/>
              <w:ind w:left="825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a.       Klasyczny, umożliwiający obsługę przy pomocy klawiatury i myszy,</w:t>
            </w:r>
          </w:p>
          <w:p w:rsidR="00FB27D3" w:rsidRPr="00FB27D3" w:rsidRDefault="00FB27D3" w:rsidP="00106F99">
            <w:pPr>
              <w:spacing w:after="0" w:line="225" w:lineRule="atLeast"/>
              <w:ind w:left="825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b.       Dotykowy umożliwiający sterowanie dotykiem na urządzeniach typu tablet lub monitorach dotykowych.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2.       Interfejsy użytkownika dostępne w wielu językach do wyboru – w tym polskim i angielskim.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3.       Zlokalizowane w języku polskim, co najmniej następujące elementy: menu, odtwarzacz multimediów, pomoc, komunikaty systemowe.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4.       Wbudowany system pomocy w języku polskim.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5.       Graficzne środowisko instalacji i konfiguracji dostępne w języku polskim.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6.       Funkcje związane z obsługą komputerów typu tablet, z wbudowanym modułem „uczenia się” pisma użytkownika – obsługa języka polskiego.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7.       Funkcjonalność rozpoznawania mowy, pozwalającą na sterowanie komputerem głosowo, wraz z modułem „uczenia się” głosu użytkownika.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8.       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lastRenderedPageBreak/>
              <w:t>9.       Możliwość dokonywania aktualizacji i poprawek systemu poprzez mechanizm zarządzany przez administratora systemu Zamawiającego.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10.    Dostępność bezpłatnych biuletynów bezpieczeństwa związanych z działaniem systemu operacyjnego.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11.    Wbudowana zapora internetowa (firewall) dla ochrony połączeń internetowych; zintegrowana z systemem konsola do zarządzania ustawieniami zapory i regułami IP v4</w:t>
            </w: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br/>
              <w:t>i v6.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12.    Wbudowane mechanizmy ochrony antywirusowej i przeciw złośliwemu oprogramowaniu z zapewnionymi bezpłatnymi aktualizacjami.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13.    Wsparcie dla większości powszechnie używanych urządzeń peryferyjnych (drukarek, urządzeń sieciowych, standardów USB,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Plug&amp;Play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, Wi-Fi).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14.    Funkcjonalność automatycznej zmiany domyślnej drukarki w zależności od sieci, do której podłączony jest komputer.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15.    Możliwość zarządzania stacją roboczą poprzez polityki grupowe – przez politykę rozumiemy zestaw reguł definiujących lub ograniczających funkcjonalność systemu lub aplikacji.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16.    Rozbudowane, definiowalne polityki bezpieczeństwa – polityki dla systemu operacyjnego i dla wskazanych aplikacji.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17.    Możliwość zdalnej automatycznej instalacji, konfiguracji, administrowania oraz aktualizowania systemu, zgodnie z określonymi uprawnieniami poprzez polityki grupowe.  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18.    Zabezpieczony hasłem dostęp do systemu, konta i profile użytkowników zarządzane zdalnie; praca systemu w trybie ochrony kont użytkowników.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19.    Mechanizm pozwalający użytkownikowi zarejestrowanego w systemie przedsiębiorstwa/instytucji urządzenia na uprawniony dostęp do zasobów tego systemu.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20.    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21.    Zintegrowany z systemem operacyjnym moduł synchronizacji komputera z urządzeniami zewnętrznymi. 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val="en-US" w:eastAsia="pl-PL"/>
              </w:rPr>
              <w:t>22.    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val="en-US" w:eastAsia="pl-PL"/>
              </w:rPr>
              <w:t>Obsługa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val="en-US" w:eastAsia="pl-PL"/>
              </w:rPr>
              <w:t xml:space="preserve">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val="en-US" w:eastAsia="pl-PL"/>
              </w:rPr>
              <w:t>standardu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val="en-US" w:eastAsia="pl-PL"/>
              </w:rPr>
              <w:t xml:space="preserve"> NFC (near field communication).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23.    Możliwość przystosowania stanowiska dla osób niepełnosprawnych (np. słabo widzących).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24.    Wsparcie dla IPSEC oparte na politykach – wdrażanie IPSEC oparte na zestawach reguł definiujących ustawienia zarządzanych w sposób centralny.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25.    Automatyczne występowanie i używanie (wystawianie) certyfikatów PKI X.509.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26.    Mechanizmy logowania do domeny w oparciu o:</w:t>
            </w:r>
          </w:p>
          <w:p w:rsidR="00FB27D3" w:rsidRPr="00FB27D3" w:rsidRDefault="00FB27D3" w:rsidP="00106F99">
            <w:pPr>
              <w:spacing w:after="0" w:line="225" w:lineRule="atLeast"/>
              <w:ind w:left="683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a.     Login i hasło,</w:t>
            </w:r>
          </w:p>
          <w:p w:rsidR="00FB27D3" w:rsidRPr="00FB27D3" w:rsidRDefault="00FB27D3" w:rsidP="00106F99">
            <w:pPr>
              <w:spacing w:after="0" w:line="225" w:lineRule="atLeast"/>
              <w:ind w:left="683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b.     Karty z certyfikatami (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smartcard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),</w:t>
            </w:r>
          </w:p>
          <w:p w:rsidR="00FB27D3" w:rsidRPr="00FB27D3" w:rsidRDefault="00FB27D3" w:rsidP="00106F99">
            <w:pPr>
              <w:spacing w:after="0" w:line="225" w:lineRule="atLeast"/>
              <w:ind w:left="683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c.     Wirtualne karty (logowanie w oparciu o certyfikat chroniony poprzez moduł TPM).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27.    Mechanizmy wieloelementowego uwierzytelniania.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28.    Wsparcie dla uwierzytelniania na bazie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Kerberos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v. 5.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29.    Wsparcie do uwierzytelnienia urządzenia na bazie certyfikatu.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30.    Wsparcie dla algorytmów Suite B (RFC 4869).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31.    Wsparcie wbudowanej zapory ogniowej dla Internet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Key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Exchange v. 2 (IKEv2) dla warstwy transportowej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IPsec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32.    Wbudowane narzędzia służące do administracji, do wykonywania kopii zapasowych polityk i ich odtwarzania oraz generowania raportów z ustawień polityk.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lastRenderedPageBreak/>
              <w:t>33.    Wsparcie dla środowisk Java i .NET Framework 4.x – możliwość uruchomienia aplikacji działających we wskazanych środowiskach.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34.    Wsparcie dla JScript i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VBScript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– możliwość uruchamiania interpretera poleceń.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35.    Zdalna pomoc i współdzielenie aplikacji – możliwość zdalnego przejęcia sesji zalogowanego użytkownika celem rozwiązania problemu z komputerem,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36.    Rozwiązanie służące do automatycznego zbudowania obrazu systemu wraz z aplikacjami. Obraz systemu służyć ma do automatycznego upowszechnienia systemu operacyjnego inicjowanego i wykonywanego w całości poprzez sieć komputerową.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37.    Rozwiązanie ma umożliwiające wdrożenie nowego obrazu poprzez zdalną instalację.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38.    Transakcyjny system plików pozwalający na stosowanie przydziałów (ang.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quota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) na dysku dla użytkowników oraz zapewniający większą niezawodność i pozwalający tworzyć kopie zapasowe.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39.    Zarządzanie kontami użytkowników sieci oraz urządzeniami sieciowymi tj. drukarki, modemy, woluminy dyskowe, usługi katalogowe.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40. Wsparcie dla programów korzystających z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Borland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DataBase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Engine. 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41.    Oprogramowanie dla tworzenia kopii zapasowych (Backup); automatyczne wykonywanie kopii plików z możliwością automatycznego przywrócenia wersji wcześniejszej.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42.    Możliwość przywracania obrazu plików systemowych do uprzednio zapisanej postaci.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43.    Identyfikacja sieci komputerowych, do których jest podłączony system operacyjny, zapamiętywanie ustawień i przypisywanie do min. 3 kategorii bezpieczeństwa</w:t>
            </w: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br/>
              <w:t>(z predefiniowanymi odpowiednio do kategorii ustawieniami zapory sieciowej, udostępniania plików itp.).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44.    Możliwość blokowania lub dopuszczania dowolnych urządzeń peryferyjnych za pomocą polityk grupowych (np. przy użyciu numerów identyfikacyjnych sprzętu).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45.    Wbudowany mechanizm wirtualizacji typu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hypervisor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, umożliwiający, zgodnie</w:t>
            </w: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br/>
              <w:t>z uprawnieniami licencyjnymi, uruchomienie do 4 maszyn wirtualnych.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46.    Mechanizm szyfrowania dysków wewnętrznych i zewnętrznych z możliwością szyfrowania ograniczonego do danych użytkownika.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47.    Wbudowane w system narzędzie do szyfrowania partycji systemowych komputera,</w:t>
            </w: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br/>
              <w:t xml:space="preserve">z możliwością przechowywania certyfikatów w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mikrochipie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TPM (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Trusted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Platform Module) w wersji minimum 1.2 lub na kluczach pamięci przenośnej USB.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48.    Wbudowane w system narzędzie do szyfrowania dysków przenośnych, z możliwością centralnego zarządzania poprzez polityki grupowe, pozwalające na wymuszenie szyfrowania dysków przenośnych.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49.    Możliwość tworzenia i przechowywania kopii zapasowych kluczy odzyskiwania do szyfrowania partycji w usługach katalogowych.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50.    Możliwość instalowania dodatkowych języków interfejsu systemu operacyjnego oraz możliwość zmiany języka bez konieczności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reinstalacji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systemu.</w:t>
            </w: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</w:p>
          <w:p w:rsidR="00FB27D3" w:rsidRPr="00FB27D3" w:rsidRDefault="00FB27D3" w:rsidP="00106F99">
            <w:pPr>
              <w:spacing w:after="0" w:line="225" w:lineRule="atLeast"/>
              <w:ind w:left="399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System równoważny  musi umożliwiać uruchomienie następującego oprogramowania:</w:t>
            </w:r>
          </w:p>
          <w:p w:rsidR="00FB27D3" w:rsidRPr="00FB27D3" w:rsidRDefault="00FB27D3" w:rsidP="00106F99">
            <w:pPr>
              <w:pStyle w:val="Akapitzlist"/>
              <w:numPr>
                <w:ilvl w:val="1"/>
                <w:numId w:val="21"/>
              </w:num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SEOD PROTON</w:t>
            </w:r>
            <w:r w:rsidRPr="00FB27D3">
              <w:rPr>
                <w:rFonts w:ascii="Times New Roman" w:hAnsi="Times New Roman" w:cs="Times New Roman"/>
              </w:rPr>
              <w:t xml:space="preserve">, </w:t>
            </w: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Bestia (Sputnik Software) </w:t>
            </w:r>
          </w:p>
          <w:p w:rsidR="00FB27D3" w:rsidRPr="00FB27D3" w:rsidRDefault="00FB27D3" w:rsidP="00106F99">
            <w:pPr>
              <w:pStyle w:val="Akapitzlist"/>
              <w:numPr>
                <w:ilvl w:val="1"/>
                <w:numId w:val="21"/>
              </w:num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EwMapa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,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EwOpis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, Ośrodek, Mienie, Windykacja,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RejCen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, Osnowy (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Geobid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Sp. Z.O.O)</w:t>
            </w:r>
          </w:p>
          <w:p w:rsidR="00FB27D3" w:rsidRPr="00FB27D3" w:rsidRDefault="00FB27D3" w:rsidP="00106F99">
            <w:pPr>
              <w:pStyle w:val="Akapitzlist"/>
              <w:numPr>
                <w:ilvl w:val="1"/>
                <w:numId w:val="21"/>
              </w:num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lastRenderedPageBreak/>
              <w:t>Programy do składania i podpisywania podpisem kwalifikowanym wszystkich działających w Polsce Centrów Certyfikacji.</w:t>
            </w:r>
          </w:p>
          <w:p w:rsidR="00FB27D3" w:rsidRPr="00FB27D3" w:rsidRDefault="00FB27D3" w:rsidP="00106F99">
            <w:pPr>
              <w:pStyle w:val="Akapitzlist"/>
              <w:numPr>
                <w:ilvl w:val="1"/>
                <w:numId w:val="21"/>
              </w:num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Quorum (QNT systemy informatyczne Sp. Z.o.o)</w:t>
            </w:r>
          </w:p>
          <w:p w:rsidR="00FB27D3" w:rsidRPr="00FB27D3" w:rsidRDefault="00FB27D3" w:rsidP="00106F99">
            <w:pPr>
              <w:pStyle w:val="Akapitzlist"/>
              <w:numPr>
                <w:ilvl w:val="1"/>
                <w:numId w:val="21"/>
              </w:num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Kom</w:t>
            </w:r>
            <w:r w:rsidR="00CC0456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adres</w:t>
            </w:r>
            <w:proofErr w:type="spellEnd"/>
            <w:r w:rsidR="00CC0456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(</w:t>
            </w:r>
            <w:proofErr w:type="spellStart"/>
            <w:r w:rsidR="00CC0456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Etobres</w:t>
            </w:r>
            <w:proofErr w:type="spellEnd"/>
            <w:r w:rsidR="00CC0456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Sp. z </w:t>
            </w: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o.</w:t>
            </w:r>
            <w:r w:rsidR="00CC0456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</w:t>
            </w: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o)</w:t>
            </w:r>
          </w:p>
          <w:p w:rsidR="00FB27D3" w:rsidRPr="00FB27D3" w:rsidRDefault="00FB27D3" w:rsidP="00106F99">
            <w:pPr>
              <w:spacing w:after="0" w:line="225" w:lineRule="atLeast"/>
              <w:ind w:left="1080"/>
              <w:jc w:val="both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</w:p>
        </w:tc>
      </w:tr>
      <w:tr w:rsidR="00FB27D3" w:rsidRPr="00FB27D3" w:rsidTr="00106F99">
        <w:tc>
          <w:tcPr>
            <w:tcW w:w="1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21. Gwarancja – zgodnie z wymaganiami i kryteriami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Możliwość telefonicznego sprawdzenia konfiguracji sprzętowej komputera oraz warunków gwarancji po podaniu numeru seryjnego bezpośrednio u producenta lub jego przedstawiciela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 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Na okres  co najmniej  36 miesięcy - świadczonej  w siedzibie Zamawiającego, chyba że niezbędne będzie naprawa sprzętu w siedzibie producenta lub autoryzowanym przez niego punkcie serwisowym  - wówczas koszt transportu do i z naprawy pokrywa Wykonawca.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 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 przypadku awarii dysk twardy pozostaje własnością Zamawiającego.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Naprawy gwarancyjne  urządzeń muszą być realizowane przez Producenta lub Autoryzowanego Partnera Serwisowego Producenta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 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 ofercie wymagane jest podanie numeru katalogowego oferowanego serwisu producenta, który umożliwi dokładne sprawdzenie zakresu zaoferowanej gwarancji.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 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W ofercie wymagane jest podanie numeru katalogowego oferowanej opcji serwisowej producenta, potwierdzającej iż przypadku pojawienia się awarii dysk twardy komputera pozostaje u Zamawiającego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 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Możliwość telefonicznego sprawdzenia konfiguracji sprzętowej komputera oraz warunków gwarancji po podaniu numeru seryjnego bezpośrednio u producenta lub jego przedstawiciela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 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Wymaga się podania strony internetowej gdzie dostępny jest </w:t>
            </w:r>
            <w:proofErr w:type="spellStart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support</w:t>
            </w:r>
            <w:proofErr w:type="spellEnd"/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 xml:space="preserve"> producenta czynny 24 godziny na dobę we wszystkie dni w roku, numer telefonu oraz adres e-mail, gdzie Zamawiający może się skontaktować by otrzymać pomoc w sprawie produktu.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 </w:t>
            </w:r>
          </w:p>
          <w:p w:rsidR="00FB27D3" w:rsidRPr="00FB27D3" w:rsidRDefault="00FB27D3" w:rsidP="00106F99">
            <w:pPr>
              <w:spacing w:after="0" w:line="225" w:lineRule="atLeast"/>
              <w:rPr>
                <w:rFonts w:ascii="Times New Roman" w:eastAsia="Times New Roman" w:hAnsi="Times New Roman" w:cs="Times New Roman"/>
                <w:color w:val="222222"/>
                <w:lang w:eastAsia="pl-PL"/>
              </w:rPr>
            </w:pPr>
            <w:r w:rsidRPr="00FB27D3">
              <w:rPr>
                <w:rFonts w:ascii="Times New Roman" w:eastAsia="Times New Roman" w:hAnsi="Times New Roman" w:cs="Times New Roman"/>
                <w:color w:val="222222"/>
                <w:lang w:eastAsia="pl-PL"/>
              </w:rPr>
              <w:t>Dostęp do najnowszych sterowników i uaktualnień na stronie producenta zestawu realizowany poprzez podanie na dedykowanej stronie internetowej producenta numeru seryjnego lub modelu komputera – do oferty należy dołączyć link strony.</w:t>
            </w:r>
          </w:p>
        </w:tc>
      </w:tr>
    </w:tbl>
    <w:p w:rsidR="00FB27D3" w:rsidRPr="004E6C3D" w:rsidRDefault="00FB27D3" w:rsidP="00FB27D3">
      <w:pPr>
        <w:rPr>
          <w:rFonts w:ascii="Times New Roman" w:hAnsi="Times New Roman" w:cs="Times New Roman"/>
        </w:rPr>
      </w:pPr>
    </w:p>
    <w:p w:rsidR="00FB27D3" w:rsidRPr="004E6C3D" w:rsidRDefault="00FB27D3" w:rsidP="00FB27D3">
      <w:pPr>
        <w:pStyle w:val="Akapitzlist"/>
        <w:numPr>
          <w:ilvl w:val="0"/>
          <w:numId w:val="26"/>
        </w:numPr>
        <w:rPr>
          <w:rFonts w:ascii="Times New Roman" w:hAnsi="Times New Roman" w:cs="Times New Roman"/>
          <w:b/>
          <w:sz w:val="24"/>
        </w:rPr>
      </w:pPr>
      <w:r w:rsidRPr="004E6C3D">
        <w:rPr>
          <w:rFonts w:ascii="Times New Roman" w:hAnsi="Times New Roman" w:cs="Times New Roman"/>
          <w:b/>
          <w:sz w:val="24"/>
        </w:rPr>
        <w:t xml:space="preserve">Monitor o specyfikacji jak poniżej </w:t>
      </w:r>
      <w:r w:rsidR="00A67570">
        <w:rPr>
          <w:rFonts w:ascii="Times New Roman" w:hAnsi="Times New Roman" w:cs="Times New Roman"/>
          <w:b/>
          <w:sz w:val="24"/>
        </w:rPr>
        <w:t>– 25</w:t>
      </w:r>
      <w:r w:rsidRPr="004E6C3D">
        <w:rPr>
          <w:rFonts w:ascii="Times New Roman" w:hAnsi="Times New Roman" w:cs="Times New Roman"/>
          <w:b/>
          <w:sz w:val="24"/>
        </w:rPr>
        <w:t xml:space="preserve"> sztuk. </w:t>
      </w:r>
    </w:p>
    <w:p w:rsidR="00FB27D3" w:rsidRPr="00FB27D3" w:rsidRDefault="00FB27D3" w:rsidP="00FB27D3">
      <w:pPr>
        <w:pStyle w:val="Bezodstpw"/>
        <w:rPr>
          <w:rFonts w:ascii="Times New Roman" w:eastAsiaTheme="minorHAnsi" w:hAnsi="Times New Roman"/>
          <w:b/>
          <w:u w:val="single"/>
        </w:rPr>
      </w:pPr>
      <w:r w:rsidRPr="00FB27D3">
        <w:rPr>
          <w:rFonts w:ascii="Times New Roman" w:eastAsiaTheme="minorHAnsi" w:hAnsi="Times New Roman"/>
          <w:b/>
          <w:u w:val="single"/>
        </w:rPr>
        <w:t>Dane techniczne – wymagania minimalne: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Typ matrycy:</w:t>
      </w:r>
      <w:r w:rsidRPr="00FB27D3">
        <w:rPr>
          <w:rFonts w:ascii="Times New Roman" w:eastAsia="Calibri" w:hAnsi="Times New Roman"/>
        </w:rPr>
        <w:tab/>
        <w:t>IPS lub PLS lub VA lub AMVA+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Podświetlenie matrycy:</w:t>
      </w:r>
      <w:r w:rsidRPr="00FB27D3">
        <w:rPr>
          <w:rFonts w:ascii="Times New Roman" w:eastAsia="Calibri" w:hAnsi="Times New Roman"/>
        </w:rPr>
        <w:tab/>
        <w:t>LED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Format obrazu:</w:t>
      </w:r>
      <w:r w:rsidRPr="00FB27D3">
        <w:rPr>
          <w:rFonts w:ascii="Times New Roman" w:eastAsia="Calibri" w:hAnsi="Times New Roman"/>
        </w:rPr>
        <w:tab/>
        <w:t>16:9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Przekątna ekranu:</w:t>
      </w:r>
      <w:r w:rsidRPr="00FB27D3">
        <w:rPr>
          <w:rFonts w:ascii="Times New Roman" w:eastAsia="Calibri" w:hAnsi="Times New Roman"/>
        </w:rPr>
        <w:tab/>
        <w:t>24 do 25 cali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Nominalna rozdzielczość:</w:t>
      </w:r>
      <w:r w:rsidRPr="00FB27D3">
        <w:rPr>
          <w:rFonts w:ascii="Times New Roman" w:eastAsia="Calibri" w:hAnsi="Times New Roman"/>
        </w:rPr>
        <w:tab/>
        <w:t>1920 x 1080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Głośniki min. 2x2W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Jasność</w:t>
      </w:r>
      <w:r w:rsidRPr="00FB27D3">
        <w:rPr>
          <w:rFonts w:ascii="Times New Roman" w:eastAsia="Calibri" w:hAnsi="Times New Roman"/>
        </w:rPr>
        <w:tab/>
        <w:t>min: 250 cd/m2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Częstotliwość odświeżania min 75Hz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 xml:space="preserve">- Kontrast min: </w:t>
      </w:r>
      <w:r w:rsidRPr="00FB27D3">
        <w:rPr>
          <w:rFonts w:ascii="Times New Roman" w:eastAsia="Calibri" w:hAnsi="Times New Roman"/>
        </w:rPr>
        <w:tab/>
        <w:t>dynamiczny 20000000:1, statyczny 1000:1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Czas reakcji matrycy:  1 ms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Kąt widzenia w pionie:</w:t>
      </w:r>
      <w:r w:rsidRPr="00FB27D3">
        <w:rPr>
          <w:rFonts w:ascii="Times New Roman" w:eastAsia="Calibri" w:hAnsi="Times New Roman"/>
        </w:rPr>
        <w:tab/>
        <w:t>min. 178 Stopni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Kąt widzenia w poziomie:</w:t>
      </w:r>
      <w:r w:rsidRPr="00FB27D3">
        <w:rPr>
          <w:rFonts w:ascii="Times New Roman" w:eastAsia="Calibri" w:hAnsi="Times New Roman"/>
        </w:rPr>
        <w:tab/>
        <w:t>min. 178 Stopni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Ilość wyświetlanych kolorów:</w:t>
      </w:r>
      <w:r w:rsidRPr="00FB27D3">
        <w:rPr>
          <w:rFonts w:ascii="Times New Roman" w:eastAsia="Calibri" w:hAnsi="Times New Roman"/>
        </w:rPr>
        <w:tab/>
        <w:t>16,7 mln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lastRenderedPageBreak/>
        <w:t>- odwzorowanie przestrzeni barw: 84% (CIE1976). 72% (CIE 1931)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 xml:space="preserve">- Filtr światła niebieskiego 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 xml:space="preserve">- Filtr </w:t>
      </w:r>
      <w:proofErr w:type="spellStart"/>
      <w:r w:rsidRPr="00FB27D3">
        <w:rPr>
          <w:rFonts w:ascii="Times New Roman" w:eastAsia="Calibri" w:hAnsi="Times New Roman"/>
        </w:rPr>
        <w:t>antymigotaniowy</w:t>
      </w:r>
      <w:proofErr w:type="spellEnd"/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Gniazdo Display port 1,2  -min.  1 szt.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Gniazdo HDMI 1.4   - min. 1 szt.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Gniazdo D-SUB(VGA) – 1 szt.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Gniazdo Audio wyjścia (3,5 mm)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 xml:space="preserve">- Gniazdo Audio wejścia – </w:t>
      </w:r>
      <w:proofErr w:type="spellStart"/>
      <w:r w:rsidRPr="00FB27D3">
        <w:rPr>
          <w:rFonts w:ascii="Times New Roman" w:eastAsia="Calibri" w:hAnsi="Times New Roman"/>
        </w:rPr>
        <w:t>line</w:t>
      </w:r>
      <w:proofErr w:type="spellEnd"/>
      <w:r w:rsidRPr="00FB27D3">
        <w:rPr>
          <w:rFonts w:ascii="Times New Roman" w:eastAsia="Calibri" w:hAnsi="Times New Roman"/>
        </w:rPr>
        <w:t xml:space="preserve"> in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Zgodność z normami:</w:t>
      </w:r>
      <w:r w:rsidRPr="00FB27D3">
        <w:rPr>
          <w:rFonts w:ascii="Times New Roman" w:eastAsia="Calibri" w:hAnsi="Times New Roman"/>
        </w:rPr>
        <w:tab/>
        <w:t>CE, TCO 5.0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Kolor obudowy:</w:t>
      </w:r>
      <w:r w:rsidRPr="00FB27D3">
        <w:rPr>
          <w:rFonts w:ascii="Times New Roman" w:eastAsia="Calibri" w:hAnsi="Times New Roman"/>
        </w:rPr>
        <w:tab/>
        <w:t xml:space="preserve">Czarny, ewentualnie z dodatkiem innego koloru. </w:t>
      </w:r>
    </w:p>
    <w:p w:rsidR="00FB27D3" w:rsidRDefault="002E3582" w:rsidP="00FB27D3">
      <w:pPr>
        <w:pStyle w:val="Bezodstpw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- Dołączone kable</w:t>
      </w:r>
      <w:r w:rsidR="00FB27D3" w:rsidRPr="00FB27D3">
        <w:rPr>
          <w:rFonts w:ascii="Times New Roman" w:eastAsia="Calibri" w:hAnsi="Times New Roman"/>
        </w:rPr>
        <w:t xml:space="preserve"> video zgodne z ilością wyjść monitora</w:t>
      </w:r>
      <w:r>
        <w:rPr>
          <w:rFonts w:ascii="Times New Roman" w:eastAsia="Calibri" w:hAnsi="Times New Roman"/>
        </w:rPr>
        <w:t xml:space="preserve">, Jeżeli producent monitora nie zapewnia właściwej ilości przewodów do podłączenia wszystkich wyjść monitora, należy dostarczyć odpowiedni ilość kabli.. </w:t>
      </w:r>
    </w:p>
    <w:p w:rsidR="00EF476F" w:rsidRPr="00FB27D3" w:rsidRDefault="00EF476F" w:rsidP="00FB27D3">
      <w:pPr>
        <w:pStyle w:val="Bezodstpw"/>
        <w:rPr>
          <w:rFonts w:ascii="Times New Roman" w:eastAsia="Calibri" w:hAnsi="Times New Roman"/>
        </w:rPr>
      </w:pPr>
    </w:p>
    <w:p w:rsidR="00FB27D3" w:rsidRPr="00FB27D3" w:rsidRDefault="00FB27D3" w:rsidP="00FB27D3">
      <w:pPr>
        <w:pStyle w:val="Akapitzlist"/>
        <w:numPr>
          <w:ilvl w:val="0"/>
          <w:numId w:val="26"/>
        </w:numPr>
        <w:rPr>
          <w:rFonts w:ascii="Times New Roman" w:hAnsi="Times New Roman" w:cs="Times New Roman"/>
          <w:b/>
          <w:sz w:val="24"/>
        </w:rPr>
      </w:pPr>
      <w:r w:rsidRPr="00FB27D3">
        <w:rPr>
          <w:rFonts w:ascii="Times New Roman" w:hAnsi="Times New Roman" w:cs="Times New Roman"/>
          <w:b/>
          <w:sz w:val="24"/>
        </w:rPr>
        <w:t xml:space="preserve">Monitor o specyfikacji jak poniżej – 3 sztuki. </w:t>
      </w:r>
    </w:p>
    <w:p w:rsidR="00FB27D3" w:rsidRPr="00FB27D3" w:rsidRDefault="00FB27D3" w:rsidP="00FB27D3">
      <w:pPr>
        <w:pStyle w:val="Bezodstpw"/>
        <w:rPr>
          <w:rFonts w:ascii="Times New Roman" w:eastAsiaTheme="minorHAnsi" w:hAnsi="Times New Roman"/>
          <w:b/>
          <w:u w:val="single"/>
        </w:rPr>
      </w:pPr>
      <w:r w:rsidRPr="00FB27D3">
        <w:rPr>
          <w:rFonts w:ascii="Times New Roman" w:eastAsiaTheme="minorHAnsi" w:hAnsi="Times New Roman"/>
          <w:b/>
          <w:u w:val="single"/>
        </w:rPr>
        <w:t>Dane techniczne – wymagania minimalne: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Typ matrycy:</w:t>
      </w:r>
      <w:r w:rsidRPr="00FB27D3">
        <w:rPr>
          <w:rFonts w:ascii="Times New Roman" w:eastAsia="Calibri" w:hAnsi="Times New Roman"/>
        </w:rPr>
        <w:tab/>
        <w:t>IPS lub PLS lub VA lub AMVA+, matowa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Podświetlenie matrycy:</w:t>
      </w:r>
      <w:r w:rsidRPr="00FB27D3">
        <w:rPr>
          <w:rFonts w:ascii="Times New Roman" w:eastAsia="Calibri" w:hAnsi="Times New Roman"/>
        </w:rPr>
        <w:tab/>
        <w:t>LED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Format obrazu:</w:t>
      </w:r>
      <w:r w:rsidRPr="00FB27D3">
        <w:rPr>
          <w:rFonts w:ascii="Times New Roman" w:eastAsia="Calibri" w:hAnsi="Times New Roman"/>
        </w:rPr>
        <w:tab/>
        <w:t>1:1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Przekątna ekranu:</w:t>
      </w:r>
      <w:r w:rsidRPr="00FB27D3">
        <w:rPr>
          <w:rFonts w:ascii="Times New Roman" w:eastAsia="Calibri" w:hAnsi="Times New Roman"/>
        </w:rPr>
        <w:tab/>
        <w:t>26,5 cala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Nominalna rozdzielczość:</w:t>
      </w:r>
      <w:r w:rsidRPr="00FB27D3">
        <w:rPr>
          <w:rFonts w:ascii="Times New Roman" w:eastAsia="Calibri" w:hAnsi="Times New Roman"/>
        </w:rPr>
        <w:tab/>
        <w:t>1920 x 1920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Jasność</w:t>
      </w:r>
      <w:r w:rsidRPr="00FB27D3">
        <w:rPr>
          <w:rFonts w:ascii="Times New Roman" w:eastAsia="Calibri" w:hAnsi="Times New Roman"/>
        </w:rPr>
        <w:tab/>
        <w:t>min: 300 cd/m2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Kontrast min:  statyczny 1000:1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Czas reakcji matrycy:</w:t>
      </w:r>
      <w:r w:rsidRPr="00FB27D3">
        <w:rPr>
          <w:rFonts w:ascii="Times New Roman" w:eastAsia="Calibri" w:hAnsi="Times New Roman"/>
        </w:rPr>
        <w:tab/>
        <w:t>max 5 ms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Kąt widzenia w pionie:</w:t>
      </w:r>
      <w:r w:rsidRPr="00FB27D3">
        <w:rPr>
          <w:rFonts w:ascii="Times New Roman" w:eastAsia="Calibri" w:hAnsi="Times New Roman"/>
        </w:rPr>
        <w:tab/>
        <w:t>min. 178 Stopni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Kąt widzenia w poziomie:</w:t>
      </w:r>
      <w:r w:rsidRPr="00FB27D3">
        <w:rPr>
          <w:rFonts w:ascii="Times New Roman" w:eastAsia="Calibri" w:hAnsi="Times New Roman"/>
        </w:rPr>
        <w:tab/>
        <w:t>min. 178 Stopni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Ilość wyświetlanych kolorów:</w:t>
      </w:r>
      <w:r w:rsidRPr="00FB27D3">
        <w:rPr>
          <w:rFonts w:ascii="Times New Roman" w:eastAsia="Calibri" w:hAnsi="Times New Roman"/>
        </w:rPr>
        <w:tab/>
        <w:t>16,7 mln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Gniazdo DVI-D: 1 szt</w:t>
      </w:r>
      <w:r w:rsidR="00CC0456">
        <w:rPr>
          <w:rFonts w:ascii="Times New Roman" w:eastAsia="Calibri" w:hAnsi="Times New Roman"/>
        </w:rPr>
        <w:t>.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Gniazdo Display Port: 1 szt</w:t>
      </w:r>
      <w:r w:rsidR="00CC0456">
        <w:rPr>
          <w:rFonts w:ascii="Times New Roman" w:eastAsia="Calibri" w:hAnsi="Times New Roman"/>
        </w:rPr>
        <w:t>.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Tuner TV:</w:t>
      </w:r>
      <w:r w:rsidRPr="00FB27D3">
        <w:rPr>
          <w:rFonts w:ascii="Times New Roman" w:eastAsia="Calibri" w:hAnsi="Times New Roman"/>
        </w:rPr>
        <w:tab/>
        <w:t>Nie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głośniki: tak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Zgodność z normami:</w:t>
      </w:r>
      <w:r w:rsidRPr="00FB27D3">
        <w:rPr>
          <w:rFonts w:ascii="Times New Roman" w:eastAsia="Calibri" w:hAnsi="Times New Roman"/>
        </w:rPr>
        <w:tab/>
        <w:t xml:space="preserve"> TCO 6.0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Certyfikat CE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>- Kolor obudowy:</w:t>
      </w:r>
      <w:r w:rsidRPr="00FB27D3">
        <w:rPr>
          <w:rFonts w:ascii="Times New Roman" w:eastAsia="Calibri" w:hAnsi="Times New Roman"/>
        </w:rPr>
        <w:tab/>
        <w:t>Czarny</w:t>
      </w:r>
    </w:p>
    <w:p w:rsidR="00FB27D3" w:rsidRPr="00FB27D3" w:rsidRDefault="00FB27D3" w:rsidP="00FB27D3">
      <w:pPr>
        <w:pStyle w:val="Bezodstpw"/>
        <w:rPr>
          <w:rFonts w:ascii="Times New Roman" w:eastAsia="Calibri" w:hAnsi="Times New Roman"/>
        </w:rPr>
      </w:pPr>
      <w:r w:rsidRPr="00FB27D3">
        <w:rPr>
          <w:rFonts w:ascii="Times New Roman" w:eastAsia="Calibri" w:hAnsi="Times New Roman"/>
        </w:rPr>
        <w:t xml:space="preserve">- </w:t>
      </w:r>
      <w:r w:rsidR="002E3582">
        <w:rPr>
          <w:rFonts w:ascii="Times New Roman" w:eastAsia="Calibri" w:hAnsi="Times New Roman"/>
        </w:rPr>
        <w:t>Dołączone kable</w:t>
      </w:r>
      <w:r w:rsidR="002E3582" w:rsidRPr="00FB27D3">
        <w:rPr>
          <w:rFonts w:ascii="Times New Roman" w:eastAsia="Calibri" w:hAnsi="Times New Roman"/>
        </w:rPr>
        <w:t xml:space="preserve"> video zgodne z ilością wyjść monitora</w:t>
      </w:r>
      <w:r w:rsidR="002E3582">
        <w:rPr>
          <w:rFonts w:ascii="Times New Roman" w:eastAsia="Calibri" w:hAnsi="Times New Roman"/>
        </w:rPr>
        <w:t>, Jeżeli producent monitora nie zapewnia właściwej ilości przewodów do podłączenia wszystkich wyjść monitora, należy dostarczyć odpowiedni</w:t>
      </w:r>
      <w:r w:rsidR="008201EC">
        <w:rPr>
          <w:rFonts w:ascii="Times New Roman" w:eastAsia="Calibri" w:hAnsi="Times New Roman"/>
        </w:rPr>
        <w:t>ą</w:t>
      </w:r>
      <w:bookmarkStart w:id="0" w:name="_GoBack"/>
      <w:bookmarkEnd w:id="0"/>
      <w:r w:rsidR="002E3582">
        <w:rPr>
          <w:rFonts w:ascii="Times New Roman" w:eastAsia="Calibri" w:hAnsi="Times New Roman"/>
        </w:rPr>
        <w:t xml:space="preserve"> ilość kabli.</w:t>
      </w:r>
    </w:p>
    <w:p w:rsidR="00FB27D3" w:rsidRPr="00FB27D3" w:rsidRDefault="00FB27D3" w:rsidP="00FB27D3">
      <w:pPr>
        <w:rPr>
          <w:rFonts w:ascii="Times New Roman" w:hAnsi="Times New Roman" w:cs="Times New Roman"/>
        </w:rPr>
      </w:pPr>
    </w:p>
    <w:p w:rsidR="00FB27D3" w:rsidRPr="00FB27D3" w:rsidRDefault="00FB27D3" w:rsidP="00FB27D3">
      <w:pPr>
        <w:rPr>
          <w:rFonts w:ascii="Times New Roman" w:hAnsi="Times New Roman" w:cs="Times New Roman"/>
        </w:rPr>
      </w:pPr>
    </w:p>
    <w:p w:rsidR="00FB27D3" w:rsidRPr="00FB27D3" w:rsidRDefault="00FB27D3" w:rsidP="00FB27D3">
      <w:pPr>
        <w:ind w:left="360"/>
        <w:rPr>
          <w:rFonts w:ascii="Times New Roman" w:hAnsi="Times New Roman" w:cs="Times New Roman"/>
        </w:rPr>
      </w:pPr>
    </w:p>
    <w:sectPr w:rsidR="00FB27D3" w:rsidRPr="00FB27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F7619"/>
    <w:multiLevelType w:val="multilevel"/>
    <w:tmpl w:val="FDE84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1965A5"/>
    <w:multiLevelType w:val="multilevel"/>
    <w:tmpl w:val="5950D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BAC6A9D"/>
    <w:multiLevelType w:val="multilevel"/>
    <w:tmpl w:val="9022E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DA52EA6"/>
    <w:multiLevelType w:val="multilevel"/>
    <w:tmpl w:val="872AF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3891A19"/>
    <w:multiLevelType w:val="hybridMultilevel"/>
    <w:tmpl w:val="A4749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E1ED6"/>
    <w:multiLevelType w:val="multilevel"/>
    <w:tmpl w:val="71ECC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C00143"/>
    <w:multiLevelType w:val="multilevel"/>
    <w:tmpl w:val="25580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48D5B65"/>
    <w:multiLevelType w:val="multilevel"/>
    <w:tmpl w:val="4C467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150302"/>
    <w:multiLevelType w:val="multilevel"/>
    <w:tmpl w:val="399C7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2719EE"/>
    <w:multiLevelType w:val="multilevel"/>
    <w:tmpl w:val="D40A4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A1B02F4"/>
    <w:multiLevelType w:val="multilevel"/>
    <w:tmpl w:val="FC70E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F4524D9"/>
    <w:multiLevelType w:val="multilevel"/>
    <w:tmpl w:val="81564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0BA7F39"/>
    <w:multiLevelType w:val="multilevel"/>
    <w:tmpl w:val="FCCA8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2581F59"/>
    <w:multiLevelType w:val="multilevel"/>
    <w:tmpl w:val="9AE86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C31B52"/>
    <w:multiLevelType w:val="multilevel"/>
    <w:tmpl w:val="9552E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82F3061"/>
    <w:multiLevelType w:val="multilevel"/>
    <w:tmpl w:val="5FEEB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CF824DC"/>
    <w:multiLevelType w:val="multilevel"/>
    <w:tmpl w:val="B0844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4C75589"/>
    <w:multiLevelType w:val="multilevel"/>
    <w:tmpl w:val="5E70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62E108A"/>
    <w:multiLevelType w:val="multilevel"/>
    <w:tmpl w:val="4C467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AC35D01"/>
    <w:multiLevelType w:val="multilevel"/>
    <w:tmpl w:val="6600A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D4D4190"/>
    <w:multiLevelType w:val="multilevel"/>
    <w:tmpl w:val="D8B08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6E4244F"/>
    <w:multiLevelType w:val="multilevel"/>
    <w:tmpl w:val="3F68D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35C1736"/>
    <w:multiLevelType w:val="multilevel"/>
    <w:tmpl w:val="6B041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CC6282C"/>
    <w:multiLevelType w:val="multilevel"/>
    <w:tmpl w:val="CFC65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3542C8F"/>
    <w:multiLevelType w:val="multilevel"/>
    <w:tmpl w:val="63CC1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A28278F"/>
    <w:multiLevelType w:val="multilevel"/>
    <w:tmpl w:val="BF20A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C6E5B9B"/>
    <w:multiLevelType w:val="multilevel"/>
    <w:tmpl w:val="45AEA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E6300F2"/>
    <w:multiLevelType w:val="multilevel"/>
    <w:tmpl w:val="C87CE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2"/>
  </w:num>
  <w:num w:numId="2">
    <w:abstractNumId w:val="24"/>
  </w:num>
  <w:num w:numId="3">
    <w:abstractNumId w:val="16"/>
  </w:num>
  <w:num w:numId="4">
    <w:abstractNumId w:val="12"/>
  </w:num>
  <w:num w:numId="5">
    <w:abstractNumId w:val="2"/>
  </w:num>
  <w:num w:numId="6">
    <w:abstractNumId w:val="20"/>
  </w:num>
  <w:num w:numId="7">
    <w:abstractNumId w:val="11"/>
  </w:num>
  <w:num w:numId="8">
    <w:abstractNumId w:val="6"/>
  </w:num>
  <w:num w:numId="9">
    <w:abstractNumId w:val="10"/>
  </w:num>
  <w:num w:numId="10">
    <w:abstractNumId w:val="3"/>
  </w:num>
  <w:num w:numId="11">
    <w:abstractNumId w:val="26"/>
  </w:num>
  <w:num w:numId="12">
    <w:abstractNumId w:val="5"/>
  </w:num>
  <w:num w:numId="13">
    <w:abstractNumId w:val="8"/>
  </w:num>
  <w:num w:numId="14">
    <w:abstractNumId w:val="15"/>
  </w:num>
  <w:num w:numId="15">
    <w:abstractNumId w:val="27"/>
  </w:num>
  <w:num w:numId="16">
    <w:abstractNumId w:val="23"/>
  </w:num>
  <w:num w:numId="17">
    <w:abstractNumId w:val="21"/>
  </w:num>
  <w:num w:numId="18">
    <w:abstractNumId w:val="0"/>
  </w:num>
  <w:num w:numId="19">
    <w:abstractNumId w:val="9"/>
  </w:num>
  <w:num w:numId="20">
    <w:abstractNumId w:val="25"/>
  </w:num>
  <w:num w:numId="21">
    <w:abstractNumId w:val="19"/>
  </w:num>
  <w:num w:numId="22">
    <w:abstractNumId w:val="14"/>
  </w:num>
  <w:num w:numId="23">
    <w:abstractNumId w:val="1"/>
  </w:num>
  <w:num w:numId="24">
    <w:abstractNumId w:val="13"/>
  </w:num>
  <w:num w:numId="25">
    <w:abstractNumId w:val="17"/>
  </w:num>
  <w:num w:numId="26">
    <w:abstractNumId w:val="18"/>
  </w:num>
  <w:num w:numId="27">
    <w:abstractNumId w:val="7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45C"/>
    <w:rsid w:val="001162C8"/>
    <w:rsid w:val="001923BC"/>
    <w:rsid w:val="002205FD"/>
    <w:rsid w:val="0025037E"/>
    <w:rsid w:val="00280719"/>
    <w:rsid w:val="002E3582"/>
    <w:rsid w:val="0042345C"/>
    <w:rsid w:val="00477A5F"/>
    <w:rsid w:val="004A0FE7"/>
    <w:rsid w:val="004E6C3D"/>
    <w:rsid w:val="00522179"/>
    <w:rsid w:val="00580F2E"/>
    <w:rsid w:val="00587B44"/>
    <w:rsid w:val="00631962"/>
    <w:rsid w:val="00687E25"/>
    <w:rsid w:val="007073AF"/>
    <w:rsid w:val="00757CBE"/>
    <w:rsid w:val="008201EC"/>
    <w:rsid w:val="008721C0"/>
    <w:rsid w:val="008E61E2"/>
    <w:rsid w:val="00A049E9"/>
    <w:rsid w:val="00A67570"/>
    <w:rsid w:val="00A80A46"/>
    <w:rsid w:val="00A85FE3"/>
    <w:rsid w:val="00AE1B8B"/>
    <w:rsid w:val="00B26E6A"/>
    <w:rsid w:val="00C142E3"/>
    <w:rsid w:val="00C23DCD"/>
    <w:rsid w:val="00C36674"/>
    <w:rsid w:val="00C36EFD"/>
    <w:rsid w:val="00C938BD"/>
    <w:rsid w:val="00CC0456"/>
    <w:rsid w:val="00D13F8D"/>
    <w:rsid w:val="00D650AA"/>
    <w:rsid w:val="00EF476F"/>
    <w:rsid w:val="00F72FE6"/>
    <w:rsid w:val="00FB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4865EF-31FC-4A54-9566-491281803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2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049E9"/>
    <w:pPr>
      <w:ind w:left="720"/>
      <w:contextualSpacing/>
    </w:pPr>
  </w:style>
  <w:style w:type="paragraph" w:styleId="Bezodstpw">
    <w:name w:val="No Spacing"/>
    <w:uiPriority w:val="1"/>
    <w:qFormat/>
    <w:rsid w:val="00FB27D3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3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1206</TotalTime>
  <Pages>7</Pages>
  <Words>2450</Words>
  <Characters>14700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HitIT</Company>
  <LinksUpToDate>false</LinksUpToDate>
  <CharactersWithSpaces>17116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Miklus, Łukasz</dc:creator>
  <cp:keywords/>
  <dc:description/>
  <cp:lastModifiedBy>Magdalena Sibiga</cp:lastModifiedBy>
  <cp:revision>12</cp:revision>
  <dcterms:created xsi:type="dcterms:W3CDTF">2022-06-02T13:30:00Z</dcterms:created>
  <dcterms:modified xsi:type="dcterms:W3CDTF">2022-07-08T06:02:00Z</dcterms:modified>
</cp:coreProperties>
</file>